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34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4734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D47343">
        <w:rPr>
          <w:rFonts w:ascii="Times New Roman" w:hAnsi="Times New Roman" w:cs="Times New Roman"/>
          <w:sz w:val="24"/>
          <w:szCs w:val="24"/>
        </w:rPr>
        <w:t>30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A323AC" w:rsidRDefault="00A323AC" w:rsidP="00A323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07E">
        <w:rPr>
          <w:rFonts w:ascii="Times New Roman" w:hAnsi="Times New Roman" w:cs="Times New Roman"/>
          <w:sz w:val="28"/>
          <w:szCs w:val="28"/>
          <w:u w:val="single"/>
        </w:rPr>
        <w:t xml:space="preserve">«Проверка организации финансирования и целевого использования средств муниципального бюджета, выделенных в 2013 году </w:t>
      </w:r>
    </w:p>
    <w:p w:rsidR="00A323AC" w:rsidRPr="0068007E" w:rsidRDefault="00A323AC" w:rsidP="00A32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Васильевская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</w:p>
    <w:p w:rsidR="008E32D9" w:rsidRPr="00844545" w:rsidRDefault="00200FAF" w:rsidP="002A7C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B5119C" w:rsidRDefault="00B5119C" w:rsidP="004C1382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КСП МО «Баяндаевский район» от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.2014г. №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-П.</w:t>
      </w:r>
    </w:p>
    <w:p w:rsidR="00A25462" w:rsidRPr="00A25462" w:rsidRDefault="00B5119C" w:rsidP="00A254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25462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>Средства муниципального бюджета, выделенные муниципальному бюджетному</w:t>
      </w:r>
      <w:r w:rsidR="00A323AC">
        <w:rPr>
          <w:rFonts w:ascii="Times New Roman" w:hAnsi="Times New Roman"/>
          <w:sz w:val="28"/>
          <w:szCs w:val="28"/>
          <w:u w:val="single"/>
        </w:rPr>
        <w:t xml:space="preserve"> общеобразовательному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 xml:space="preserve"> учреждению </w:t>
      </w:r>
      <w:r w:rsidR="00A323AC" w:rsidRPr="00A323A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gramStart"/>
      <w:r w:rsidR="00D47343">
        <w:rPr>
          <w:rFonts w:ascii="Times New Roman" w:hAnsi="Times New Roman"/>
          <w:sz w:val="28"/>
          <w:szCs w:val="28"/>
          <w:u w:val="single"/>
        </w:rPr>
        <w:t>Васильевская</w:t>
      </w:r>
      <w:proofErr w:type="gramEnd"/>
      <w:r w:rsidR="00A323AC" w:rsidRPr="00A323AC">
        <w:rPr>
          <w:rFonts w:ascii="Times New Roman" w:hAnsi="Times New Roman"/>
          <w:sz w:val="28"/>
          <w:szCs w:val="28"/>
          <w:u w:val="single"/>
        </w:rPr>
        <w:t xml:space="preserve"> СОШ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 xml:space="preserve"> в 2013 году.</w:t>
      </w:r>
    </w:p>
    <w:p w:rsidR="00A25462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 год</w:t>
      </w:r>
    </w:p>
    <w:p w:rsidR="00B5119C" w:rsidRPr="00A25462" w:rsidRDefault="00A25462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62">
        <w:rPr>
          <w:rFonts w:ascii="Times New Roman" w:hAnsi="Times New Roman"/>
          <w:sz w:val="28"/>
          <w:szCs w:val="28"/>
        </w:rPr>
        <w:t xml:space="preserve">4. Цель контрольного мероприятия: </w:t>
      </w:r>
      <w:r w:rsidRPr="00A25462">
        <w:rPr>
          <w:rFonts w:ascii="Times New Roman" w:hAnsi="Times New Roman"/>
          <w:sz w:val="28"/>
          <w:szCs w:val="28"/>
          <w:u w:val="single"/>
        </w:rPr>
        <w:t xml:space="preserve">Проверка целевого </w:t>
      </w:r>
      <w:proofErr w:type="gramStart"/>
      <w:r w:rsidRPr="00A25462">
        <w:rPr>
          <w:rFonts w:ascii="Times New Roman" w:hAnsi="Times New Roman"/>
          <w:sz w:val="28"/>
          <w:szCs w:val="28"/>
          <w:u w:val="single"/>
        </w:rPr>
        <w:t>использовании</w:t>
      </w:r>
      <w:proofErr w:type="gramEnd"/>
      <w:r w:rsidRPr="00A25462">
        <w:rPr>
          <w:rFonts w:ascii="Times New Roman" w:hAnsi="Times New Roman"/>
          <w:sz w:val="28"/>
          <w:szCs w:val="28"/>
          <w:u w:val="single"/>
        </w:rPr>
        <w:t xml:space="preserve"> средств, выделенных </w:t>
      </w:r>
      <w:r w:rsidR="00A323AC" w:rsidRPr="00A25462">
        <w:rPr>
          <w:rFonts w:ascii="Times New Roman" w:hAnsi="Times New Roman"/>
          <w:sz w:val="28"/>
          <w:szCs w:val="28"/>
          <w:u w:val="single"/>
        </w:rPr>
        <w:t>муниципальному бюджетному</w:t>
      </w:r>
      <w:r w:rsidR="00A323AC">
        <w:rPr>
          <w:rFonts w:ascii="Times New Roman" w:hAnsi="Times New Roman"/>
          <w:sz w:val="28"/>
          <w:szCs w:val="28"/>
          <w:u w:val="single"/>
        </w:rPr>
        <w:t xml:space="preserve"> общеобразовательному</w:t>
      </w:r>
      <w:r w:rsidR="00A323AC" w:rsidRPr="00A25462">
        <w:rPr>
          <w:rFonts w:ascii="Times New Roman" w:hAnsi="Times New Roman"/>
          <w:sz w:val="28"/>
          <w:szCs w:val="28"/>
          <w:u w:val="single"/>
        </w:rPr>
        <w:t xml:space="preserve"> учреждению </w:t>
      </w:r>
      <w:r w:rsidR="00A323AC" w:rsidRPr="00A323AC">
        <w:rPr>
          <w:rFonts w:ascii="Times New Roman" w:hAnsi="Times New Roman"/>
          <w:sz w:val="28"/>
          <w:szCs w:val="28"/>
          <w:u w:val="single"/>
        </w:rPr>
        <w:t xml:space="preserve">МБОУ </w:t>
      </w:r>
      <w:r w:rsidR="00D47343">
        <w:rPr>
          <w:rFonts w:ascii="Times New Roman" w:hAnsi="Times New Roman"/>
          <w:sz w:val="28"/>
          <w:szCs w:val="28"/>
          <w:u w:val="single"/>
        </w:rPr>
        <w:t>Васильевская</w:t>
      </w:r>
      <w:r w:rsidR="00A323AC" w:rsidRPr="00A323AC">
        <w:rPr>
          <w:rFonts w:ascii="Times New Roman" w:hAnsi="Times New Roman"/>
          <w:sz w:val="28"/>
          <w:szCs w:val="28"/>
          <w:u w:val="single"/>
        </w:rPr>
        <w:t xml:space="preserve"> СОШ</w:t>
      </w:r>
      <w:r w:rsidR="00A323AC" w:rsidRPr="00A25462">
        <w:rPr>
          <w:rFonts w:ascii="Times New Roman" w:hAnsi="Times New Roman"/>
          <w:sz w:val="28"/>
          <w:szCs w:val="28"/>
          <w:u w:val="single"/>
        </w:rPr>
        <w:t xml:space="preserve"> в 2013 году</w:t>
      </w:r>
      <w:r w:rsidR="00B5119C" w:rsidRPr="00A254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A323AC" w:rsidRPr="00A323A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323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734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2014г.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D47343" w:rsidRPr="00D47343" w:rsidRDefault="00D47343" w:rsidP="00D47343">
      <w:pPr>
        <w:widowControl w:val="0"/>
        <w:autoSpaceDE w:val="0"/>
        <w:autoSpaceDN w:val="0"/>
        <w:adjustRightInd w:val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734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Васильевская средняя общеобразовательная школа (далее – Учреждение) реализует образовательные программы начального общего, основного общего </w:t>
      </w:r>
      <w:r w:rsidRPr="00D47343">
        <w:rPr>
          <w:rFonts w:ascii="Times New Roman" w:hAnsi="Times New Roman" w:cs="Times New Roman"/>
          <w:sz w:val="28"/>
          <w:szCs w:val="28"/>
        </w:rPr>
        <w:lastRenderedPageBreak/>
        <w:t>образования и среднего (полного) общего образования.</w:t>
      </w:r>
    </w:p>
    <w:p w:rsidR="00D47343" w:rsidRPr="00D47343" w:rsidRDefault="00D47343" w:rsidP="00D47343">
      <w:pPr>
        <w:widowControl w:val="0"/>
        <w:autoSpaceDE w:val="0"/>
        <w:autoSpaceDN w:val="0"/>
        <w:adjustRightInd w:val="0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Учреждение создает условия для реализации 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D47343" w:rsidRPr="00D47343" w:rsidRDefault="00D47343" w:rsidP="00D47343">
      <w:pPr>
        <w:widowControl w:val="0"/>
        <w:autoSpaceDE w:val="0"/>
        <w:autoSpaceDN w:val="0"/>
        <w:adjustRightInd w:val="0"/>
        <w:spacing w:after="0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Учреждение руководствуется в своей деятельности Конституцией РФ, Законом РФ «Об образовании», другими федеральными законами, указами, распоряжениями Президента РФ, постановлениями и распоряжениями Правительства РФ, Типовым положением об общеобразовательном учреждении, иными правовыми актами РФ, законами и иными правовыми актами Иркутской области, муниципальными правовыми актами муниципального образования «Баяндаевский район», Уставом, локальными актами Учреждения.</w:t>
      </w:r>
    </w:p>
    <w:p w:rsidR="00D47343" w:rsidRPr="00D47343" w:rsidRDefault="00D47343" w:rsidP="00D47343">
      <w:pPr>
        <w:widowControl w:val="0"/>
        <w:autoSpaceDE w:val="0"/>
        <w:autoSpaceDN w:val="0"/>
        <w:adjustRightInd w:val="0"/>
        <w:spacing w:after="0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Учреждение является юридическим лицом (некоммерческой организацией), осуществляющим свою деятельность в форме муниципального бюджетного учреждения.</w:t>
      </w:r>
    </w:p>
    <w:p w:rsidR="00D47343" w:rsidRPr="00D47343" w:rsidRDefault="00D47343" w:rsidP="00D4734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ab/>
      </w:r>
      <w:r w:rsidRPr="00D47343">
        <w:rPr>
          <w:rFonts w:ascii="Times New Roman" w:hAnsi="Times New Roman" w:cs="Times New Roman"/>
          <w:sz w:val="28"/>
          <w:szCs w:val="28"/>
        </w:rPr>
        <w:tab/>
        <w:t xml:space="preserve">Учредителем и представителем собственника имущества Учреждения является Администрация муниципального образования «Баяндаевский район». </w:t>
      </w:r>
    </w:p>
    <w:p w:rsidR="00D47343" w:rsidRPr="00D47343" w:rsidRDefault="00D47343" w:rsidP="00D4734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ab/>
      </w:r>
      <w:r w:rsidRPr="00D47343">
        <w:rPr>
          <w:rFonts w:ascii="Times New Roman" w:hAnsi="Times New Roman" w:cs="Times New Roman"/>
          <w:sz w:val="28"/>
          <w:szCs w:val="28"/>
        </w:rPr>
        <w:tab/>
        <w:t>Собственником имущества является муниципальное образование «Баяндаевский район»</w:t>
      </w:r>
    </w:p>
    <w:p w:rsidR="00D47343" w:rsidRPr="00D47343" w:rsidRDefault="00D47343" w:rsidP="00D473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«Васильевская средняя общеобразовательная школа». </w:t>
      </w:r>
    </w:p>
    <w:p w:rsidR="00D47343" w:rsidRPr="00D47343" w:rsidRDefault="00D47343" w:rsidP="00D473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Сокращенное наименование: МБОУ «Васильевская СОШ».</w:t>
      </w:r>
    </w:p>
    <w:p w:rsidR="00D47343" w:rsidRPr="00D47343" w:rsidRDefault="00D47343" w:rsidP="00D473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Место нахождения учреждения: 669132, Российская Федерация, Иркутская область, Баяндаевский район, с</w:t>
      </w:r>
      <w:proofErr w:type="gramStart"/>
      <w:r w:rsidRPr="00D473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7343">
        <w:rPr>
          <w:rFonts w:ascii="Times New Roman" w:hAnsi="Times New Roman" w:cs="Times New Roman"/>
          <w:sz w:val="28"/>
          <w:szCs w:val="28"/>
        </w:rPr>
        <w:t xml:space="preserve">асильевка, </w:t>
      </w:r>
      <w:proofErr w:type="spellStart"/>
      <w:r w:rsidRPr="00D4734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47343">
        <w:rPr>
          <w:rFonts w:ascii="Times New Roman" w:hAnsi="Times New Roman" w:cs="Times New Roman"/>
          <w:sz w:val="28"/>
          <w:szCs w:val="28"/>
        </w:rPr>
        <w:t xml:space="preserve"> Центральная, 8.</w:t>
      </w:r>
    </w:p>
    <w:p w:rsidR="00D47343" w:rsidRPr="00D47343" w:rsidRDefault="00D47343" w:rsidP="00D47343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D47343">
        <w:rPr>
          <w:sz w:val="28"/>
        </w:rPr>
        <w:t xml:space="preserve">В ходе проверки были использованы и проанализированы ряд финансовых, бухгалтерских и отчетных документов по обоснованности расходов Учреждения. </w:t>
      </w:r>
    </w:p>
    <w:p w:rsidR="00D47343" w:rsidRPr="00D47343" w:rsidRDefault="00D47343" w:rsidP="00D473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Учреждение имеет следующие реквизиты государственной регистрации: ИНН 8502002045, КПП 850201001, ОГРН 1028500603152.</w:t>
      </w:r>
    </w:p>
    <w:p w:rsidR="00D47343" w:rsidRPr="00D47343" w:rsidRDefault="00D47343" w:rsidP="00D473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 xml:space="preserve">Учреждение имеет лицевые счета №20346Ц75560 и №21346Ц75560 в отделе №32 по </w:t>
      </w:r>
      <w:proofErr w:type="spellStart"/>
      <w:r w:rsidRPr="00D47343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D47343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</w:p>
    <w:p w:rsidR="00D47343" w:rsidRPr="00D47343" w:rsidRDefault="00D47343" w:rsidP="00D47343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D47343">
        <w:rPr>
          <w:sz w:val="28"/>
        </w:rPr>
        <w:t xml:space="preserve">Проверка проведена </w:t>
      </w:r>
      <w:proofErr w:type="gramStart"/>
      <w:r w:rsidRPr="00D47343">
        <w:rPr>
          <w:sz w:val="28"/>
        </w:rPr>
        <w:t>с</w:t>
      </w:r>
      <w:proofErr w:type="gramEnd"/>
      <w:r w:rsidRPr="00D47343">
        <w:rPr>
          <w:sz w:val="28"/>
        </w:rPr>
        <w:t xml:space="preserve"> </w:t>
      </w:r>
      <w:proofErr w:type="gramStart"/>
      <w:r w:rsidRPr="00D47343">
        <w:rPr>
          <w:sz w:val="28"/>
        </w:rPr>
        <w:t>ведома</w:t>
      </w:r>
      <w:proofErr w:type="gramEnd"/>
      <w:r w:rsidRPr="00D47343">
        <w:rPr>
          <w:sz w:val="28"/>
        </w:rPr>
        <w:t xml:space="preserve"> директора Ильина </w:t>
      </w:r>
      <w:proofErr w:type="spellStart"/>
      <w:r w:rsidRPr="00D47343">
        <w:rPr>
          <w:sz w:val="28"/>
        </w:rPr>
        <w:t>Гутя</w:t>
      </w:r>
      <w:proofErr w:type="spellEnd"/>
      <w:r w:rsidRPr="00D47343">
        <w:rPr>
          <w:sz w:val="28"/>
        </w:rPr>
        <w:t xml:space="preserve"> </w:t>
      </w:r>
      <w:proofErr w:type="spellStart"/>
      <w:r w:rsidRPr="00D47343">
        <w:rPr>
          <w:sz w:val="28"/>
        </w:rPr>
        <w:t>Перешкоповна</w:t>
      </w:r>
      <w:proofErr w:type="spellEnd"/>
      <w:r w:rsidRPr="00D47343">
        <w:rPr>
          <w:sz w:val="28"/>
        </w:rPr>
        <w:t xml:space="preserve"> и главного бухгалтера </w:t>
      </w:r>
      <w:proofErr w:type="spellStart"/>
      <w:r w:rsidRPr="00D47343">
        <w:rPr>
          <w:sz w:val="28"/>
        </w:rPr>
        <w:t>Шабыковой</w:t>
      </w:r>
      <w:proofErr w:type="spellEnd"/>
      <w:r w:rsidRPr="00D47343">
        <w:rPr>
          <w:sz w:val="28"/>
        </w:rPr>
        <w:t xml:space="preserve"> Марины Григорьевны. </w:t>
      </w:r>
    </w:p>
    <w:p w:rsidR="00D47343" w:rsidRPr="00D47343" w:rsidRDefault="00D47343" w:rsidP="00D47343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proofErr w:type="gramStart"/>
      <w:r w:rsidRPr="00D47343">
        <w:rPr>
          <w:sz w:val="28"/>
        </w:rPr>
        <w:t xml:space="preserve">С 12 по 20 июля 2014 года Управлением образования администрации МО «Баяндаевский район» была проведена проверка состояния </w:t>
      </w:r>
      <w:r w:rsidRPr="00D47343">
        <w:rPr>
          <w:sz w:val="28"/>
        </w:rPr>
        <w:lastRenderedPageBreak/>
        <w:t>бухгалтерского учета за 2013 год в данном Учреждении, о чем составлен акт от 20.07.2014г. №8 о результатах контрольного мероприятия, в котором зафиксированы следующие нарушения: в течение всего проверяемого периода начисление заработной платы и отпускных ведется в таблицах произвольной формы;</w:t>
      </w:r>
      <w:proofErr w:type="gramEnd"/>
      <w:r w:rsidRPr="00D47343">
        <w:rPr>
          <w:sz w:val="28"/>
        </w:rPr>
        <w:t xml:space="preserve"> в путевых листах не проводится </w:t>
      </w:r>
      <w:proofErr w:type="spellStart"/>
      <w:r w:rsidRPr="00D47343">
        <w:rPr>
          <w:sz w:val="28"/>
        </w:rPr>
        <w:t>предрейсовый</w:t>
      </w:r>
      <w:proofErr w:type="spellEnd"/>
      <w:r w:rsidRPr="00D47343">
        <w:rPr>
          <w:sz w:val="28"/>
        </w:rPr>
        <w:t xml:space="preserve"> и </w:t>
      </w:r>
      <w:proofErr w:type="spellStart"/>
      <w:r w:rsidRPr="00D47343">
        <w:rPr>
          <w:sz w:val="28"/>
        </w:rPr>
        <w:t>послерейсовый</w:t>
      </w:r>
      <w:proofErr w:type="spellEnd"/>
      <w:r w:rsidRPr="00D47343">
        <w:rPr>
          <w:sz w:val="28"/>
        </w:rPr>
        <w:t xml:space="preserve"> медицинский осмотр водителя, иных нарушений не выявлено. Из настоящей проверки, результаты которой приведены ниже, следует, что проверка Управления образования администрации МО «Баяндаевский район» проведена поверхностно, не качественно и не результативно.</w:t>
      </w:r>
    </w:p>
    <w:p w:rsidR="00D47343" w:rsidRPr="00D47343" w:rsidRDefault="00D47343" w:rsidP="00D4734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7343" w:rsidRPr="00D47343" w:rsidRDefault="00D47343" w:rsidP="00D473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ab/>
      </w:r>
      <w:r w:rsidRPr="00D47343">
        <w:rPr>
          <w:rFonts w:ascii="Times New Roman" w:hAnsi="Times New Roman" w:cs="Times New Roman"/>
          <w:sz w:val="28"/>
        </w:rPr>
        <w:t>На 01.01.2013г. и 01.01.2014г. просроченная кредиторская задолженность отсутствует.</w:t>
      </w:r>
    </w:p>
    <w:p w:rsidR="00D47343" w:rsidRPr="00D47343" w:rsidRDefault="00D47343" w:rsidP="00D47343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47343">
        <w:rPr>
          <w:b w:val="0"/>
          <w:sz w:val="28"/>
          <w:szCs w:val="28"/>
        </w:rPr>
        <w:t xml:space="preserve">В соответствии с инструкцией по применению единого плана счетов бухгалтерского учета для органов государственной власти, органов местного самоуправления, утвержденной приказом МФ РФ от 01.12.2010г. №157н </w:t>
      </w:r>
      <w:r w:rsidRPr="00D47343">
        <w:rPr>
          <w:rFonts w:eastAsiaTheme="minorHAnsi"/>
          <w:b w:val="0"/>
          <w:sz w:val="28"/>
          <w:szCs w:val="28"/>
          <w:lang w:eastAsia="en-US"/>
        </w:rPr>
        <w:t xml:space="preserve">(в ред. </w:t>
      </w:r>
      <w:hyperlink r:id="rId6" w:history="1">
        <w:r w:rsidRPr="00D47343">
          <w:rPr>
            <w:rFonts w:eastAsiaTheme="minorHAnsi"/>
            <w:b w:val="0"/>
            <w:sz w:val="28"/>
            <w:szCs w:val="28"/>
            <w:lang w:eastAsia="en-US"/>
          </w:rPr>
          <w:t>Приказа</w:t>
        </w:r>
      </w:hyperlink>
      <w:r w:rsidRPr="00D47343">
        <w:rPr>
          <w:rFonts w:eastAsiaTheme="minorHAnsi"/>
          <w:b w:val="0"/>
          <w:sz w:val="28"/>
          <w:szCs w:val="28"/>
          <w:lang w:eastAsia="en-US"/>
        </w:rPr>
        <w:t xml:space="preserve"> Минфина России от 12.10.2012г. №134н) </w:t>
      </w:r>
      <w:r w:rsidRPr="00D47343">
        <w:rPr>
          <w:b w:val="0"/>
          <w:sz w:val="28"/>
          <w:szCs w:val="28"/>
        </w:rPr>
        <w:t xml:space="preserve"> (далее – Инструкция 157н), инструкцией по применению Плана счетов бюджетного учета, утвержденной приказом МФ РФ от 06.12. 2010г. №162н (далее – Инструкция 162н), а также с рекомендациями</w:t>
      </w:r>
      <w:proofErr w:type="gramEnd"/>
      <w:r w:rsidRPr="00D47343">
        <w:rPr>
          <w:b w:val="0"/>
          <w:sz w:val="28"/>
          <w:szCs w:val="28"/>
        </w:rPr>
        <w:t xml:space="preserve"> «Положения о документах и</w:t>
      </w:r>
      <w:r w:rsidRPr="00D47343">
        <w:rPr>
          <w:b w:val="0"/>
          <w:sz w:val="28"/>
        </w:rPr>
        <w:t xml:space="preserve"> документообороте в бухучете (утв. приказом МФ СССР от 29.07.83г. №105)», первичные бухгалтерские документы сгруппированы по видам расходов, подшиты, пронумерованы.</w:t>
      </w:r>
      <w:r w:rsidRPr="00D47343">
        <w:rPr>
          <w:b w:val="0"/>
          <w:color w:val="FF0000"/>
          <w:sz w:val="28"/>
        </w:rPr>
        <w:t xml:space="preserve"> </w:t>
      </w:r>
      <w:r w:rsidRPr="00D47343">
        <w:rPr>
          <w:b w:val="0"/>
          <w:sz w:val="28"/>
          <w:szCs w:val="28"/>
        </w:rPr>
        <w:t>Учетная политика на 2013 год утверждена приказом директора от 14.01.2013г. №87, в учетной политике учреждения предписывается руководствоваться Федеральным законом от 21.11.1996г. №129-ФЗ «О бухгалтерском учете» - данный закон утратил силу с 01.01.2013г. в связи с принятием Федерального закона от 06.12.2011г. №402-ФЗ «О бухгалтерском учете».</w:t>
      </w:r>
    </w:p>
    <w:p w:rsidR="00D47343" w:rsidRPr="00D47343" w:rsidRDefault="00D47343" w:rsidP="00D4734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Регистры бухгалтерского учета для регистрации данных, содержащихся в первичных учетных документах (журналы операций, Главная книга) в Учреждении ведутся, их формы своевременно утверждены руководителем учреждения.</w:t>
      </w:r>
    </w:p>
    <w:p w:rsidR="00D47343" w:rsidRPr="00D47343" w:rsidRDefault="00D47343" w:rsidP="00D4734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данных Главной книги выявлено, что обороты, отраженные в Главной книге Учреждения не соответствуют данным первичных бухгалтерских документов, а также данным, представленным в годовой бухгалтерской отчетности Учреждения за проверяемый период, из чего следует, что Главная книга Учреждения ведется с нарушениями п.2 ст.10 Закона о бухгалтерском учете.</w:t>
      </w:r>
    </w:p>
    <w:p w:rsidR="00D47343" w:rsidRPr="00D47343" w:rsidRDefault="00D47343" w:rsidP="00D47343">
      <w:pPr>
        <w:pStyle w:val="ConsPlusTitle"/>
        <w:widowControl/>
        <w:ind w:firstLine="709"/>
        <w:jc w:val="both"/>
        <w:rPr>
          <w:b w:val="0"/>
          <w:color w:val="FF0000"/>
          <w:sz w:val="28"/>
        </w:rPr>
      </w:pPr>
    </w:p>
    <w:p w:rsidR="00D47343" w:rsidRDefault="00D47343" w:rsidP="00D47343">
      <w:pPr>
        <w:shd w:val="clear" w:color="auto" w:fill="FFFFFF"/>
        <w:spacing w:before="1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D47343">
        <w:rPr>
          <w:rFonts w:ascii="Times New Roman" w:hAnsi="Times New Roman" w:cs="Times New Roman"/>
          <w:spacing w:val="-1"/>
          <w:sz w:val="28"/>
        </w:rPr>
        <w:lastRenderedPageBreak/>
        <w:t>Учреждением было получено муниципальное задание на оказание муниципальных услуг в 2013 году на сумму 10770,5 тыс</w:t>
      </w:r>
      <w:proofErr w:type="gramStart"/>
      <w:r w:rsidRPr="00D47343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D47343">
        <w:rPr>
          <w:rFonts w:ascii="Times New Roman" w:hAnsi="Times New Roman" w:cs="Times New Roman"/>
          <w:spacing w:val="-1"/>
          <w:sz w:val="28"/>
        </w:rPr>
        <w:t xml:space="preserve">уб. с объемом муниципальных услуг 67 учащихся с затратами на одного учащегося 160,75 руб., план финансово-хозяйственной деятельности Учреждения на 2013 год утвержден на сумму 10769875,58 руб., источником информации по показателям плана финансово-хозяйственной деятельности является официальный сайт для размещения информации о государственных (муниципальных) учреждениях:  </w:t>
      </w:r>
      <w:hyperlink r:id="rId7" w:history="1">
        <w:r w:rsidRPr="00D47343">
          <w:rPr>
            <w:rStyle w:val="a9"/>
            <w:rFonts w:ascii="Times New Roman" w:hAnsi="Times New Roman" w:cs="Times New Roman"/>
            <w:spacing w:val="-1"/>
            <w:sz w:val="28"/>
          </w:rPr>
          <w:t>http://bus.gov.ru</w:t>
        </w:r>
      </w:hyperlink>
      <w:r w:rsidRPr="00D47343">
        <w:rPr>
          <w:rFonts w:ascii="Times New Roman" w:hAnsi="Times New Roman" w:cs="Times New Roman"/>
          <w:spacing w:val="-1"/>
          <w:sz w:val="28"/>
        </w:rPr>
        <w:t>, так как оригинал документа на проверку не представлен.</w:t>
      </w:r>
      <w:r w:rsidRPr="00D47343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D47343">
        <w:rPr>
          <w:rFonts w:ascii="Times New Roman" w:hAnsi="Times New Roman" w:cs="Times New Roman"/>
          <w:spacing w:val="-1"/>
          <w:sz w:val="28"/>
        </w:rPr>
        <w:t>Согласно отчета о выполнении плана финансово-хозяйственной деятельности за 2013 год Учреждением получены бюджетные ассигнования на выполнение муниципального задания на сумму 9987907,45 руб., субсидии на иные цели в сумме 725913,21 руб. Согласно отчета о выполнении муниципального задания за 2013 год Учреждением выполнен объем муниципальных услуг на сумму 10770,5 тыс</w:t>
      </w:r>
      <w:proofErr w:type="gramStart"/>
      <w:r w:rsidRPr="00D47343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D47343">
        <w:rPr>
          <w:rFonts w:ascii="Times New Roman" w:hAnsi="Times New Roman" w:cs="Times New Roman"/>
          <w:spacing w:val="-1"/>
          <w:sz w:val="28"/>
        </w:rPr>
        <w:t>уб.</w:t>
      </w:r>
    </w:p>
    <w:p w:rsidR="00D47343" w:rsidRPr="00D47343" w:rsidRDefault="00D47343" w:rsidP="00D47343">
      <w:pPr>
        <w:shd w:val="clear" w:color="auto" w:fill="FFFFFF"/>
        <w:spacing w:after="0"/>
        <w:ind w:right="-8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43">
        <w:rPr>
          <w:rFonts w:ascii="Times New Roman" w:hAnsi="Times New Roman" w:cs="Times New Roman"/>
          <w:b/>
          <w:sz w:val="28"/>
          <w:szCs w:val="28"/>
        </w:rPr>
        <w:t>Проверка ведения первичных учетных документов, регистров бухгалтерского учета, а также расчетов</w:t>
      </w:r>
    </w:p>
    <w:p w:rsidR="00D47343" w:rsidRPr="00D47343" w:rsidRDefault="00D47343" w:rsidP="00D47343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343">
        <w:rPr>
          <w:rFonts w:ascii="Times New Roman" w:hAnsi="Times New Roman" w:cs="Times New Roman"/>
          <w:b/>
          <w:sz w:val="28"/>
          <w:szCs w:val="28"/>
        </w:rPr>
        <w:t>с поставщиками и подрядчиками</w:t>
      </w:r>
    </w:p>
    <w:p w:rsidR="00D47343" w:rsidRPr="00D47343" w:rsidRDefault="00D47343" w:rsidP="00D47343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7343" w:rsidRPr="00D47343" w:rsidRDefault="00D47343" w:rsidP="00D473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 xml:space="preserve">Проверка кассовых документов проведена сплошным методом, кассовые операции ведутся в соответствии с Положением о порядке ведения кассовых операций с банкнотами и монетой Банка России на территории Российской Федерации (утв. Банком России 12.10.2011г. №373-П) (далее – Положение 373-П). </w:t>
      </w:r>
      <w:proofErr w:type="gramStart"/>
      <w:r w:rsidRPr="00D47343">
        <w:rPr>
          <w:rFonts w:ascii="Times New Roman" w:hAnsi="Times New Roman" w:cs="Times New Roman"/>
          <w:sz w:val="28"/>
          <w:szCs w:val="28"/>
        </w:rPr>
        <w:t xml:space="preserve">При проверке выявлено, что лист кассовой книги за номером 12 с приложением к нему приходного и расходного документов повторяется дважды: 31.05.2013г. и 03.06.2013г., согласно выписке банка заявка на получение наличных денежных средств была подана 31.05.2013г., получение и </w:t>
      </w:r>
      <w:proofErr w:type="spellStart"/>
      <w:r w:rsidRPr="00D47343"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 w:rsidRPr="00D47343">
        <w:rPr>
          <w:rFonts w:ascii="Times New Roman" w:hAnsi="Times New Roman" w:cs="Times New Roman"/>
          <w:sz w:val="28"/>
          <w:szCs w:val="28"/>
        </w:rPr>
        <w:t xml:space="preserve"> наличных денежных средств осуществляется на следующий рабочий день после подачи заявки на получение наличных денег, т.е. 03.06.2013г</w:t>
      </w:r>
      <w:proofErr w:type="gramEnd"/>
      <w:r w:rsidRPr="00D47343">
        <w:rPr>
          <w:rFonts w:ascii="Times New Roman" w:hAnsi="Times New Roman" w:cs="Times New Roman"/>
          <w:sz w:val="28"/>
          <w:szCs w:val="28"/>
        </w:rPr>
        <w:t>., при этом приходный и расходный документы к листу кассовой книги №12 в журнале регистрации приходных и расходных кассовых документов зарегистрированы 31.05.2013г., сумма операции в этих документах составляет 6220,00 руб.</w:t>
      </w:r>
    </w:p>
    <w:p w:rsidR="00D47343" w:rsidRPr="00D47343" w:rsidRDefault="00D47343" w:rsidP="00D473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В нарушение п. 4.3 Положения 373-П на расходном кассовом ордере №65 от 10.07.2013г. на сумму 15000,00 руб. отсутствует подпись получателя Алексеева Якова Константиновича.</w:t>
      </w:r>
    </w:p>
    <w:p w:rsidR="00D47343" w:rsidRPr="00D47343" w:rsidRDefault="00D47343" w:rsidP="00D473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343">
        <w:rPr>
          <w:rFonts w:ascii="Times New Roman" w:hAnsi="Times New Roman" w:cs="Times New Roman"/>
          <w:sz w:val="28"/>
          <w:szCs w:val="28"/>
        </w:rPr>
        <w:t>В нарушение п. 4.2 Положения 373-П на платежной ведомости №80 от 06.09.2013г. на общую сумму 25026,52 руб. отсутствует подпись главного бухгалтера.</w:t>
      </w:r>
    </w:p>
    <w:p w:rsidR="00D47343" w:rsidRPr="00D47343" w:rsidRDefault="00D47343" w:rsidP="00D47343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7343">
        <w:rPr>
          <w:rFonts w:ascii="Times New Roman" w:hAnsi="Times New Roman"/>
          <w:sz w:val="28"/>
          <w:szCs w:val="28"/>
        </w:rPr>
        <w:lastRenderedPageBreak/>
        <w:tab/>
        <w:t>Инвентаризация кассы проводится в Учреждении регулярно 1 раз в квартал.</w:t>
      </w:r>
    </w:p>
    <w:p w:rsidR="00D47343" w:rsidRPr="00D47343" w:rsidRDefault="00D47343" w:rsidP="00D47343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47343">
        <w:rPr>
          <w:rFonts w:ascii="Times New Roman" w:hAnsi="Times New Roman"/>
          <w:color w:val="FF0000"/>
          <w:sz w:val="28"/>
          <w:szCs w:val="28"/>
        </w:rPr>
        <w:tab/>
      </w:r>
    </w:p>
    <w:p w:rsidR="00D47343" w:rsidRPr="00D47343" w:rsidRDefault="00D47343" w:rsidP="00D47343">
      <w:pPr>
        <w:pStyle w:val="3"/>
        <w:tabs>
          <w:tab w:val="left" w:pos="9356"/>
        </w:tabs>
        <w:spacing w:line="276" w:lineRule="auto"/>
        <w:ind w:right="-81" w:firstLine="540"/>
        <w:jc w:val="both"/>
        <w:rPr>
          <w:sz w:val="28"/>
        </w:rPr>
      </w:pPr>
      <w:r w:rsidRPr="00D47343">
        <w:rPr>
          <w:sz w:val="28"/>
          <w:szCs w:val="28"/>
        </w:rPr>
        <w:t xml:space="preserve">Проверка банковских документов проведена сплошным методом. </w:t>
      </w:r>
      <w:r w:rsidRPr="00D47343">
        <w:rPr>
          <w:sz w:val="28"/>
        </w:rPr>
        <w:t>Полученные со счетов наличные денежные средства  оприходованы в кассе Учреждения в полном объеме.</w:t>
      </w:r>
    </w:p>
    <w:p w:rsidR="00D47343" w:rsidRPr="00D47343" w:rsidRDefault="00D47343" w:rsidP="00D47343">
      <w:pPr>
        <w:pStyle w:val="3"/>
        <w:tabs>
          <w:tab w:val="left" w:pos="9356"/>
        </w:tabs>
        <w:spacing w:line="276" w:lineRule="auto"/>
        <w:ind w:right="-81"/>
        <w:jc w:val="both"/>
        <w:rPr>
          <w:sz w:val="28"/>
          <w:szCs w:val="28"/>
        </w:rPr>
      </w:pPr>
      <w:r w:rsidRPr="00D47343">
        <w:rPr>
          <w:sz w:val="28"/>
        </w:rPr>
        <w:t xml:space="preserve">       </w:t>
      </w:r>
      <w:r w:rsidRPr="00D47343">
        <w:rPr>
          <w:sz w:val="28"/>
          <w:szCs w:val="28"/>
        </w:rPr>
        <w:t xml:space="preserve">Авансовые отчеты проверены сплошным методом. При проверке выявлено: </w:t>
      </w:r>
    </w:p>
    <w:p w:rsidR="00D47343" w:rsidRPr="00D47343" w:rsidRDefault="00D47343" w:rsidP="00D47343">
      <w:pPr>
        <w:pStyle w:val="3"/>
        <w:tabs>
          <w:tab w:val="left" w:pos="567"/>
        </w:tabs>
        <w:spacing w:line="276" w:lineRule="auto"/>
        <w:ind w:right="-81"/>
        <w:jc w:val="both"/>
        <w:rPr>
          <w:sz w:val="28"/>
          <w:szCs w:val="28"/>
        </w:rPr>
      </w:pPr>
      <w:r w:rsidRPr="00D47343">
        <w:rPr>
          <w:sz w:val="28"/>
          <w:szCs w:val="28"/>
        </w:rPr>
        <w:tab/>
        <w:t>К проверке представлены авансовые отчеты на общую сумму 314283,79 руб., при этом  по документам кассы выдано под отчет 352105,60 руб., авансовые отчеты на сумму 37821,81 руб. отсутствуют.</w:t>
      </w:r>
    </w:p>
    <w:p w:rsidR="00D47343" w:rsidRPr="00D47343" w:rsidRDefault="00D47343" w:rsidP="00D47343">
      <w:pPr>
        <w:pStyle w:val="3"/>
        <w:tabs>
          <w:tab w:val="left" w:pos="567"/>
        </w:tabs>
        <w:spacing w:line="276" w:lineRule="auto"/>
        <w:ind w:right="-81"/>
        <w:jc w:val="both"/>
        <w:rPr>
          <w:sz w:val="28"/>
          <w:szCs w:val="28"/>
        </w:rPr>
      </w:pPr>
      <w:r w:rsidRPr="00D47343">
        <w:rPr>
          <w:sz w:val="28"/>
          <w:szCs w:val="28"/>
        </w:rPr>
        <w:tab/>
      </w:r>
      <w:proofErr w:type="gramStart"/>
      <w:r w:rsidRPr="00D47343">
        <w:rPr>
          <w:sz w:val="28"/>
          <w:szCs w:val="28"/>
        </w:rPr>
        <w:t>Авансовые отчеты №1 от 19.02.2013г., №2 от 13.03.2013г., №5 от 30.04.2013г., №6 от 20.05.2013г. , №7 от 03.06.2013г., №8 от 19.06.2013г., №9 от 20.06.2013г., №11 от 01.07.2013г., №13 от 10.07.2013г., №16 от 04.09.2013г., №18 от 21.10.2013г., №19 от 19.11.2013г. директором Учреждения не утверждены, подписи подотчетных лиц отсутствуют, акты о</w:t>
      </w:r>
      <w:proofErr w:type="gramEnd"/>
      <w:r w:rsidRPr="00D47343">
        <w:rPr>
          <w:sz w:val="28"/>
          <w:szCs w:val="28"/>
        </w:rPr>
        <w:t xml:space="preserve"> </w:t>
      </w:r>
      <w:proofErr w:type="gramStart"/>
      <w:r w:rsidRPr="00D47343">
        <w:rPr>
          <w:sz w:val="28"/>
          <w:szCs w:val="28"/>
        </w:rPr>
        <w:t>списании материальных запасов №2 от 13.03.2013г., №11 от 20.05.2013г. и №12 от 31.05.2013г., №15 от 20.06.2013г., №18 от 10.07.2013г., №19 от 01.07.2013г., №21 от 04.09.2013г., №22 от 14.10.2013г., №32 от 19.11.2013г.  не содержат ни одной подписи должностных лиц, входящих в комиссию по списанию материальных запасов и так же не утверждены директором</w:t>
      </w:r>
      <w:proofErr w:type="gramEnd"/>
      <w:r w:rsidRPr="00D47343">
        <w:rPr>
          <w:sz w:val="28"/>
          <w:szCs w:val="28"/>
        </w:rPr>
        <w:t xml:space="preserve"> Учреждения. По списанию материальных запасов акты составляются на всю сумму приобретенных материальных запасов, при этом отследить расход материальных запасов ни по датам, ни по количеству невозможно. </w:t>
      </w:r>
    </w:p>
    <w:p w:rsidR="00D47343" w:rsidRPr="00D47343" w:rsidRDefault="00D47343" w:rsidP="00D47343">
      <w:pPr>
        <w:pStyle w:val="3"/>
        <w:tabs>
          <w:tab w:val="left" w:pos="0"/>
        </w:tabs>
        <w:spacing w:line="276" w:lineRule="auto"/>
        <w:ind w:right="-81"/>
        <w:jc w:val="both"/>
        <w:rPr>
          <w:sz w:val="28"/>
          <w:szCs w:val="28"/>
        </w:rPr>
      </w:pPr>
      <w:r w:rsidRPr="00D47343">
        <w:rPr>
          <w:sz w:val="28"/>
          <w:szCs w:val="28"/>
        </w:rPr>
        <w:tab/>
        <w:t>Акт о списании материальных запасов, приобретенных по авансовому отчету №8 от 19.06.2013г. на сумму 12097,35 руб. отсутствует.</w:t>
      </w:r>
    </w:p>
    <w:p w:rsidR="00D47343" w:rsidRPr="00D47343" w:rsidRDefault="00D47343" w:rsidP="00D47343">
      <w:pPr>
        <w:pStyle w:val="3"/>
        <w:tabs>
          <w:tab w:val="left" w:pos="0"/>
        </w:tabs>
        <w:spacing w:line="276" w:lineRule="auto"/>
        <w:ind w:right="-81"/>
        <w:jc w:val="both"/>
        <w:rPr>
          <w:sz w:val="28"/>
          <w:szCs w:val="28"/>
        </w:rPr>
      </w:pPr>
      <w:r w:rsidRPr="00D47343">
        <w:rPr>
          <w:sz w:val="28"/>
          <w:szCs w:val="28"/>
        </w:rPr>
        <w:tab/>
        <w:t>На путевых листах отсутствуют подписи водителя и лиц, пользовавшихся автомобилем, раздел выдачи, расхода топлива (горючего) не заполняется, регистрация путевых листов не ведется.</w:t>
      </w:r>
    </w:p>
    <w:p w:rsidR="00D47343" w:rsidRPr="00D47343" w:rsidRDefault="00D47343" w:rsidP="00D473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343">
        <w:rPr>
          <w:rFonts w:ascii="Times New Roman" w:hAnsi="Times New Roman" w:cs="Times New Roman"/>
          <w:sz w:val="28"/>
          <w:szCs w:val="28"/>
        </w:rPr>
        <w:tab/>
        <w:t>В нарушение ст.73 Бюджетного кодекса Российской Федерации в Учреждении не ведется реестр закупок</w:t>
      </w: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осуществляемых без заключения государственных или муниципальных контрактов.</w:t>
      </w:r>
    </w:p>
    <w:p w:rsidR="00D47343" w:rsidRPr="00D47343" w:rsidRDefault="00D47343" w:rsidP="00D473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>Проверка расчетов с поставщиками и подрядчиками проведена выборочно, нарушений не выявлено.</w:t>
      </w:r>
    </w:p>
    <w:p w:rsidR="00D47343" w:rsidRPr="00D47343" w:rsidRDefault="00D47343" w:rsidP="00D4734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343" w:rsidRPr="00D47343" w:rsidRDefault="00D47343" w:rsidP="00D47343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D47343">
        <w:rPr>
          <w:rStyle w:val="FontStyle15"/>
          <w:b/>
          <w:sz w:val="28"/>
          <w:szCs w:val="28"/>
        </w:rPr>
        <w:t>Проверка соблюдения законодательства</w:t>
      </w:r>
    </w:p>
    <w:p w:rsidR="00D47343" w:rsidRPr="00D47343" w:rsidRDefault="00D47343" w:rsidP="00D47343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D47343">
        <w:rPr>
          <w:rStyle w:val="FontStyle15"/>
          <w:b/>
          <w:sz w:val="28"/>
          <w:szCs w:val="28"/>
        </w:rPr>
        <w:t>при размещении заказов для муниципальных нужд</w:t>
      </w:r>
    </w:p>
    <w:p w:rsidR="00D47343" w:rsidRPr="00D47343" w:rsidRDefault="00D47343" w:rsidP="00D473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343">
        <w:rPr>
          <w:rFonts w:ascii="Times New Roman" w:hAnsi="Times New Roman" w:cs="Times New Roman"/>
          <w:sz w:val="28"/>
          <w:szCs w:val="28"/>
        </w:rPr>
        <w:t>В 2013 году в соответствии с Федеральным законом от</w:t>
      </w:r>
      <w:r w:rsidRPr="00D473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21.07.2005г. №94-ФЗ (ред. от 02.07.2013) «О размещении заказов на поставки товаров, </w:t>
      </w: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выполнение работ, оказание услуг для государственных и муниципальных нужд» было размещено три заказа:</w:t>
      </w:r>
    </w:p>
    <w:p w:rsidR="00D47343" w:rsidRPr="00D47343" w:rsidRDefault="00D47343" w:rsidP="00D47343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Style w:val="iceouttxt"/>
          <w:rFonts w:ascii="Times New Roman" w:eastAsiaTheme="minorHAnsi" w:hAnsi="Times New Roman"/>
          <w:sz w:val="28"/>
          <w:szCs w:val="28"/>
          <w:lang w:eastAsia="en-US"/>
        </w:rPr>
      </w:pPr>
      <w:r w:rsidRPr="00D47343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</w:t>
      </w:r>
      <w:r w:rsidRPr="00D47343">
        <w:rPr>
          <w:rStyle w:val="iceouttxt"/>
          <w:rFonts w:ascii="Times New Roman" w:hAnsi="Times New Roman"/>
          <w:sz w:val="28"/>
          <w:szCs w:val="28"/>
        </w:rPr>
        <w:t xml:space="preserve">оставку каменного угля на отопительный сезон 2013-2014 г.г. - проведен </w:t>
      </w:r>
      <w:r w:rsidRPr="00D47343">
        <w:rPr>
          <w:rFonts w:ascii="Times New Roman" w:eastAsiaTheme="minorHAnsi" w:hAnsi="Times New Roman"/>
          <w:sz w:val="28"/>
          <w:szCs w:val="28"/>
          <w:lang w:eastAsia="en-US"/>
        </w:rPr>
        <w:t xml:space="preserve">аукцион в электронной форме – начальная (максимальная) цена </w:t>
      </w:r>
      <w:r w:rsidRPr="00D47343">
        <w:rPr>
          <w:rStyle w:val="iceouttxt"/>
          <w:rFonts w:ascii="Times New Roman" w:hAnsi="Times New Roman"/>
          <w:sz w:val="28"/>
          <w:szCs w:val="28"/>
        </w:rPr>
        <w:t>506000 руб.;</w:t>
      </w:r>
    </w:p>
    <w:p w:rsidR="00D47343" w:rsidRPr="00D47343" w:rsidRDefault="00D47343" w:rsidP="00D47343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Style w:val="iceouttxt"/>
          <w:rFonts w:ascii="Times New Roman" w:eastAsiaTheme="minorHAnsi" w:hAnsi="Times New Roman"/>
          <w:sz w:val="28"/>
          <w:szCs w:val="28"/>
          <w:lang w:eastAsia="en-US"/>
        </w:rPr>
      </w:pPr>
      <w:r w:rsidRPr="00D47343">
        <w:rPr>
          <w:rStyle w:val="iceouttxt"/>
          <w:rFonts w:ascii="Times New Roman" w:hAnsi="Times New Roman"/>
          <w:sz w:val="28"/>
          <w:szCs w:val="28"/>
        </w:rPr>
        <w:t xml:space="preserve">На капитальный ремонт резервного котла на твердом топливе – проведен запрос котировок </w:t>
      </w:r>
      <w:r w:rsidRPr="00D47343">
        <w:rPr>
          <w:rFonts w:ascii="Times New Roman" w:eastAsiaTheme="minorHAnsi" w:hAnsi="Times New Roman"/>
          <w:sz w:val="28"/>
          <w:szCs w:val="28"/>
          <w:lang w:eastAsia="en-US"/>
        </w:rPr>
        <w:t>– начальная (максимальная) цена 300</w:t>
      </w:r>
      <w:r w:rsidRPr="00D47343">
        <w:rPr>
          <w:rStyle w:val="iceouttxt"/>
          <w:rFonts w:ascii="Times New Roman" w:hAnsi="Times New Roman"/>
          <w:sz w:val="28"/>
          <w:szCs w:val="28"/>
        </w:rPr>
        <w:t>000 руб.;</w:t>
      </w:r>
    </w:p>
    <w:p w:rsidR="00D47343" w:rsidRPr="00D47343" w:rsidRDefault="00D47343" w:rsidP="00D47343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Style w:val="iceouttxt"/>
          <w:rFonts w:ascii="Times New Roman" w:eastAsiaTheme="minorHAnsi" w:hAnsi="Times New Roman"/>
          <w:sz w:val="28"/>
          <w:szCs w:val="28"/>
          <w:lang w:eastAsia="en-US"/>
        </w:rPr>
      </w:pPr>
      <w:r w:rsidRPr="00D47343">
        <w:rPr>
          <w:rFonts w:ascii="Times New Roman" w:eastAsiaTheme="minorHAnsi" w:hAnsi="Times New Roman"/>
          <w:sz w:val="28"/>
          <w:szCs w:val="28"/>
          <w:lang w:eastAsia="en-US"/>
        </w:rPr>
        <w:t>На п</w:t>
      </w:r>
      <w:r w:rsidRPr="00D47343">
        <w:rPr>
          <w:rStyle w:val="iceouttxt"/>
          <w:rFonts w:ascii="Times New Roman" w:hAnsi="Times New Roman"/>
          <w:sz w:val="28"/>
          <w:szCs w:val="28"/>
        </w:rPr>
        <w:t xml:space="preserve">оставку продуктов питания – проведен запрос котировок </w:t>
      </w:r>
      <w:r w:rsidRPr="00D47343">
        <w:rPr>
          <w:rFonts w:ascii="Times New Roman" w:eastAsiaTheme="minorHAnsi" w:hAnsi="Times New Roman"/>
          <w:sz w:val="28"/>
          <w:szCs w:val="28"/>
          <w:lang w:eastAsia="en-US"/>
        </w:rPr>
        <w:t>– начальная (максимальная) цена 143856</w:t>
      </w:r>
      <w:r w:rsidRPr="00D47343">
        <w:rPr>
          <w:rStyle w:val="iceouttxt"/>
          <w:rFonts w:ascii="Times New Roman" w:hAnsi="Times New Roman"/>
          <w:sz w:val="28"/>
          <w:szCs w:val="28"/>
        </w:rPr>
        <w:t xml:space="preserve"> руб.</w:t>
      </w:r>
    </w:p>
    <w:p w:rsidR="00D47343" w:rsidRPr="00D47343" w:rsidRDefault="00D47343" w:rsidP="00D473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343">
        <w:rPr>
          <w:rStyle w:val="iceouttxt"/>
          <w:rFonts w:ascii="Times New Roman" w:hAnsi="Times New Roman" w:cs="Times New Roman"/>
          <w:sz w:val="28"/>
          <w:szCs w:val="28"/>
        </w:rPr>
        <w:t xml:space="preserve">В нарушение п.5.1. Федерального закона 94-ФЗ Учреждением не </w:t>
      </w: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 план-график размещения заказов на проверяемый период на официальном сайте. </w:t>
      </w:r>
    </w:p>
    <w:p w:rsidR="00D47343" w:rsidRPr="00D47343" w:rsidRDefault="00D47343" w:rsidP="00D4734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iceouttxt"/>
          <w:rFonts w:ascii="Times New Roman" w:hAnsi="Times New Roman"/>
          <w:sz w:val="28"/>
          <w:szCs w:val="28"/>
        </w:rPr>
      </w:pPr>
      <w:r w:rsidRPr="00D47343">
        <w:rPr>
          <w:rStyle w:val="iceouttxt"/>
          <w:rFonts w:ascii="Times New Roman" w:hAnsi="Times New Roman"/>
          <w:sz w:val="28"/>
          <w:szCs w:val="28"/>
        </w:rPr>
        <w:t>Данные по размещению заказов в настоящем разделе акта приведены по информации, размещенной на о</w:t>
      </w:r>
      <w:r w:rsidRPr="00D47343">
        <w:rPr>
          <w:rFonts w:ascii="Times New Roman" w:hAnsi="Times New Roman"/>
          <w:sz w:val="28"/>
          <w:szCs w:val="28"/>
        </w:rPr>
        <w:t>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–</w:t>
      </w:r>
      <w:r w:rsidRPr="00D47343">
        <w:rPr>
          <w:rStyle w:val="iceouttxt"/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47343">
          <w:rPr>
            <w:rStyle w:val="a9"/>
            <w:rFonts w:ascii="Times New Roman" w:hAnsi="Times New Roman"/>
            <w:sz w:val="28"/>
            <w:szCs w:val="28"/>
          </w:rPr>
          <w:t>http://zakupki.gov.ru</w:t>
        </w:r>
      </w:hyperlink>
      <w:r w:rsidRPr="00D47343">
        <w:rPr>
          <w:rStyle w:val="iceouttxt"/>
          <w:rFonts w:ascii="Times New Roman" w:hAnsi="Times New Roman"/>
          <w:sz w:val="28"/>
          <w:szCs w:val="28"/>
        </w:rPr>
        <w:t>.</w:t>
      </w:r>
    </w:p>
    <w:p w:rsidR="00D47343" w:rsidRPr="00D47343" w:rsidRDefault="00D47343" w:rsidP="00D4734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iceouttxt"/>
          <w:rFonts w:ascii="Times New Roman" w:eastAsiaTheme="minorHAnsi" w:hAnsi="Times New Roman"/>
          <w:sz w:val="28"/>
          <w:szCs w:val="28"/>
          <w:lang w:eastAsia="en-US"/>
        </w:rPr>
      </w:pPr>
      <w:r w:rsidRPr="00D47343">
        <w:rPr>
          <w:rStyle w:val="iceouttxt"/>
          <w:rFonts w:ascii="Times New Roman" w:hAnsi="Times New Roman"/>
          <w:sz w:val="28"/>
          <w:szCs w:val="28"/>
        </w:rPr>
        <w:t>В Учреждении отсутствуют документы по осуществленным запросам котировок и аукциону.</w:t>
      </w:r>
    </w:p>
    <w:p w:rsidR="00D47343" w:rsidRPr="00D47343" w:rsidRDefault="00D47343" w:rsidP="00D47343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D47343">
        <w:rPr>
          <w:rStyle w:val="FontStyle15"/>
          <w:b/>
          <w:sz w:val="28"/>
          <w:szCs w:val="28"/>
        </w:rPr>
        <w:t>Проверка правильности начисления</w:t>
      </w:r>
    </w:p>
    <w:p w:rsidR="00D47343" w:rsidRPr="00D47343" w:rsidRDefault="00D47343" w:rsidP="00D47343">
      <w:pPr>
        <w:pStyle w:val="ConsPlusNonformat"/>
        <w:spacing w:after="240" w:line="276" w:lineRule="auto"/>
        <w:jc w:val="center"/>
        <w:rPr>
          <w:rStyle w:val="FontStyle15"/>
          <w:b/>
          <w:color w:val="FF0000"/>
          <w:sz w:val="28"/>
          <w:szCs w:val="28"/>
        </w:rPr>
      </w:pPr>
      <w:r w:rsidRPr="00D47343">
        <w:rPr>
          <w:rStyle w:val="FontStyle15"/>
          <w:b/>
          <w:sz w:val="28"/>
          <w:szCs w:val="28"/>
        </w:rPr>
        <w:t>заработной платы, отпускных</w:t>
      </w:r>
    </w:p>
    <w:p w:rsidR="00D47343" w:rsidRPr="00D47343" w:rsidRDefault="00D47343" w:rsidP="00D47343">
      <w:pPr>
        <w:pStyle w:val="1"/>
        <w:spacing w:line="276" w:lineRule="auto"/>
        <w:ind w:right="-81" w:firstLine="708"/>
        <w:jc w:val="both"/>
        <w:rPr>
          <w:color w:val="FF0000"/>
          <w:sz w:val="28"/>
        </w:rPr>
      </w:pPr>
      <w:r w:rsidRPr="00D47343">
        <w:rPr>
          <w:sz w:val="28"/>
        </w:rPr>
        <w:t>При проверке правильности расходования средств на заработную плату установлено следующее. Штатное расписание Учреждения утверждено  начальником Отдела образования района с месячным фондом оплаты труда 16 штатных единиц педагогических работников – 383323,87 рублей,</w:t>
      </w:r>
      <w:r w:rsidRPr="00D47343">
        <w:rPr>
          <w:color w:val="FF0000"/>
          <w:sz w:val="28"/>
        </w:rPr>
        <w:t xml:space="preserve"> </w:t>
      </w:r>
      <w:r w:rsidRPr="00D47343">
        <w:rPr>
          <w:sz w:val="28"/>
        </w:rPr>
        <w:t xml:space="preserve">0,5 штатной единицы персонала ОБЖ – 11600,26 руб., </w:t>
      </w:r>
      <w:r w:rsidRPr="00D47343">
        <w:rPr>
          <w:color w:val="FF0000"/>
          <w:sz w:val="28"/>
        </w:rPr>
        <w:t xml:space="preserve"> </w:t>
      </w:r>
      <w:r w:rsidRPr="00D47343">
        <w:rPr>
          <w:sz w:val="28"/>
        </w:rPr>
        <w:t>3 штатных единиц административно-управленческого персонала – 9844,17 руб., 14,3 штатных единиц обслуживающего и вспомогательного персонала – 97672,93 руб.</w:t>
      </w:r>
      <w:r w:rsidRPr="00D47343">
        <w:rPr>
          <w:color w:val="FF0000"/>
          <w:sz w:val="28"/>
        </w:rPr>
        <w:t xml:space="preserve"> </w:t>
      </w:r>
    </w:p>
    <w:p w:rsidR="00D47343" w:rsidRPr="00D47343" w:rsidRDefault="00D47343" w:rsidP="00D4734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7343">
        <w:rPr>
          <w:rFonts w:ascii="Times New Roman" w:hAnsi="Times New Roman" w:cs="Times New Roman"/>
          <w:sz w:val="28"/>
        </w:rPr>
        <w:t>Заработная плата  работников Учреждения формируется согласно Положению об оплате труда работников МОУ Васильевская СОШ, утвержденному приказом директора школы от 01.09.2012г. №36 (далее – Положение об оплате труда)</w:t>
      </w:r>
      <w:r w:rsidRPr="00D47343">
        <w:rPr>
          <w:rFonts w:ascii="Times New Roman" w:hAnsi="Times New Roman" w:cs="Times New Roman"/>
          <w:color w:val="FF0000"/>
          <w:sz w:val="28"/>
        </w:rPr>
        <w:t xml:space="preserve"> </w:t>
      </w:r>
      <w:r w:rsidRPr="00D47343">
        <w:rPr>
          <w:rFonts w:ascii="Times New Roman" w:hAnsi="Times New Roman" w:cs="Times New Roman"/>
          <w:sz w:val="28"/>
        </w:rPr>
        <w:t>и состоит из должностного оклада с повышающими коэффициентами, компенсационных и стимулирующих выплат, размеры и условия этих выплат регламентированы в вышеуказанном Положении, при этом определение размера должностного оклада руководителя Учреждения согласно Положению об оплате</w:t>
      </w:r>
      <w:proofErr w:type="gramEnd"/>
      <w:r w:rsidRPr="00D473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7343">
        <w:rPr>
          <w:rFonts w:ascii="Times New Roman" w:hAnsi="Times New Roman" w:cs="Times New Roman"/>
          <w:sz w:val="28"/>
        </w:rPr>
        <w:t xml:space="preserve">труда производится в соответствии с Приказом министерства экономического развития, труда, науки и высшей школы Иркутской области от 11.02.2010г. №7-мпр «Об утверждении Порядка исчисления размера средней заработной </w:t>
      </w:r>
      <w:r w:rsidRPr="00D47343">
        <w:rPr>
          <w:rFonts w:ascii="Times New Roman" w:hAnsi="Times New Roman" w:cs="Times New Roman"/>
          <w:sz w:val="28"/>
        </w:rPr>
        <w:lastRenderedPageBreak/>
        <w:t xml:space="preserve">платы для определения размеров должностных окладов руководителей государственных учреждений Иркутской области», который утратил силу в связи с </w:t>
      </w:r>
      <w:r w:rsidRPr="00D4734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изданием Приказа министерства экономического развития Иркутской области от 30.01.2013г. №3-мпр.</w:t>
      </w:r>
      <w:proofErr w:type="gramEnd"/>
    </w:p>
    <w:p w:rsidR="00D47343" w:rsidRPr="00D47343" w:rsidRDefault="00D47343" w:rsidP="00D47343">
      <w:pPr>
        <w:pStyle w:val="1"/>
        <w:spacing w:line="276" w:lineRule="auto"/>
        <w:ind w:right="-81" w:firstLine="708"/>
        <w:jc w:val="both"/>
        <w:rPr>
          <w:sz w:val="28"/>
        </w:rPr>
      </w:pPr>
      <w:r w:rsidRPr="00D47343">
        <w:rPr>
          <w:sz w:val="28"/>
        </w:rPr>
        <w:t xml:space="preserve">Правильность начисления и выплаты заработной платы </w:t>
      </w:r>
      <w:proofErr w:type="gramStart"/>
      <w:r w:rsidRPr="00D47343">
        <w:rPr>
          <w:sz w:val="28"/>
        </w:rPr>
        <w:t>проверена выборочно в ходе проверки выявлено</w:t>
      </w:r>
      <w:proofErr w:type="gramEnd"/>
      <w:r w:rsidRPr="00D47343">
        <w:rPr>
          <w:sz w:val="28"/>
        </w:rPr>
        <w:t>:</w:t>
      </w:r>
    </w:p>
    <w:p w:rsidR="00D47343" w:rsidRPr="00D47343" w:rsidRDefault="00D47343" w:rsidP="00D47343">
      <w:pPr>
        <w:ind w:right="-81" w:firstLine="540"/>
        <w:jc w:val="both"/>
        <w:rPr>
          <w:rFonts w:ascii="Times New Roman" w:hAnsi="Times New Roman" w:cs="Times New Roman"/>
          <w:sz w:val="28"/>
        </w:rPr>
      </w:pPr>
      <w:r w:rsidRPr="00D47343">
        <w:rPr>
          <w:rFonts w:ascii="Times New Roman" w:hAnsi="Times New Roman" w:cs="Times New Roman"/>
          <w:sz w:val="28"/>
          <w:szCs w:val="28"/>
        </w:rPr>
        <w:t xml:space="preserve">В течение всего проверяемого периода </w:t>
      </w:r>
      <w:r w:rsidRPr="00D47343">
        <w:rPr>
          <w:rFonts w:ascii="Times New Roman" w:hAnsi="Times New Roman" w:cs="Times New Roman"/>
          <w:sz w:val="28"/>
        </w:rPr>
        <w:t>начисление заработной платы и отпускных работникам Учреждения начисляется в таблицах произвольной</w:t>
      </w:r>
      <w:r w:rsidRPr="00D47343">
        <w:rPr>
          <w:rFonts w:ascii="Times New Roman" w:hAnsi="Times New Roman" w:cs="Times New Roman"/>
          <w:color w:val="FF0000"/>
          <w:sz w:val="28"/>
        </w:rPr>
        <w:t xml:space="preserve"> </w:t>
      </w:r>
      <w:r w:rsidRPr="00D47343">
        <w:rPr>
          <w:rFonts w:ascii="Times New Roman" w:hAnsi="Times New Roman" w:cs="Times New Roman"/>
          <w:sz w:val="28"/>
        </w:rPr>
        <w:t>формы, фонд оплаты труда ежемесячно директором Учреждения не утверждается, в документах начисления заработной платы и отпускных отсутствуют реквизиты и подписи, что является нарушением ст.9 Закона о бухгалтерском учете.</w:t>
      </w:r>
    </w:p>
    <w:p w:rsidR="00D47343" w:rsidRPr="00D47343" w:rsidRDefault="00D47343" w:rsidP="00D47343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D47343">
        <w:rPr>
          <w:rStyle w:val="FontStyle15"/>
          <w:b/>
          <w:sz w:val="28"/>
          <w:szCs w:val="28"/>
        </w:rPr>
        <w:t xml:space="preserve">Проверка ведения учета основных средств </w:t>
      </w:r>
    </w:p>
    <w:p w:rsidR="00D47343" w:rsidRPr="00D47343" w:rsidRDefault="00D47343" w:rsidP="00D473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43" w:rsidRPr="00D47343" w:rsidRDefault="00D47343" w:rsidP="00D47343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D47343">
        <w:rPr>
          <w:rFonts w:ascii="Times New Roman" w:hAnsi="Times New Roman" w:cs="Times New Roman"/>
          <w:sz w:val="28"/>
        </w:rPr>
        <w:t>При проверке учета основных средств и их инвентаризации выявлено:</w:t>
      </w:r>
    </w:p>
    <w:p w:rsidR="00D47343" w:rsidRPr="00D47343" w:rsidRDefault="00D47343" w:rsidP="00D47343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D47343">
        <w:rPr>
          <w:rFonts w:ascii="Times New Roman" w:hAnsi="Times New Roman" w:cs="Times New Roman"/>
          <w:sz w:val="28"/>
        </w:rPr>
        <w:t>- инвентарные карточки на объекты основных средств в Учреждении не ведутся;</w:t>
      </w:r>
    </w:p>
    <w:p w:rsidR="00D47343" w:rsidRPr="00D47343" w:rsidRDefault="00D47343" w:rsidP="00D47343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D47343">
        <w:rPr>
          <w:rFonts w:ascii="Times New Roman" w:hAnsi="Times New Roman" w:cs="Times New Roman"/>
          <w:sz w:val="28"/>
        </w:rPr>
        <w:t>- инвентаризация основных средств проведена 28.12.2013г. по состоянию на 01.01.2014г. к проверке представлен акт инвентаризации (сличительная ведомость)  основных средств на общую сумму 162934,43 руб., в то же время по балансу Учреждения на 01.01.2014г. балансовая стоимость основных средств составила 4375113,12 руб., остаточная стоимость – 2202182,16 руб., из чего следует, что фактически инвентаризация основных средств в 2013 году не проводилась;</w:t>
      </w:r>
      <w:proofErr w:type="gramEnd"/>
    </w:p>
    <w:p w:rsidR="00D47343" w:rsidRPr="00D47343" w:rsidRDefault="00D47343" w:rsidP="00D47343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D47343">
        <w:rPr>
          <w:rFonts w:ascii="Times New Roman" w:hAnsi="Times New Roman" w:cs="Times New Roman"/>
          <w:sz w:val="28"/>
        </w:rPr>
        <w:t xml:space="preserve">- приобретенные основные средства отражены в годовой бухгалтерской отчетности за 2013 год, но документы по их </w:t>
      </w:r>
      <w:proofErr w:type="spellStart"/>
      <w:r w:rsidRPr="00D47343">
        <w:rPr>
          <w:rFonts w:ascii="Times New Roman" w:hAnsi="Times New Roman" w:cs="Times New Roman"/>
          <w:sz w:val="28"/>
        </w:rPr>
        <w:t>оприходованию</w:t>
      </w:r>
      <w:proofErr w:type="spellEnd"/>
      <w:r w:rsidRPr="00D47343">
        <w:rPr>
          <w:rFonts w:ascii="Times New Roman" w:hAnsi="Times New Roman" w:cs="Times New Roman"/>
          <w:sz w:val="28"/>
        </w:rPr>
        <w:t>, а также инвентарные карточки отсутствуют.</w:t>
      </w: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343" w:rsidRDefault="00D47343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C6D98"/>
    <w:multiLevelType w:val="hybridMultilevel"/>
    <w:tmpl w:val="FC68CF10"/>
    <w:lvl w:ilvl="0" w:tplc="CB96C22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10"/>
  </w:num>
  <w:num w:numId="18">
    <w:abstractNumId w:val="19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727CF"/>
    <w:rsid w:val="000C29A6"/>
    <w:rsid w:val="001477F6"/>
    <w:rsid w:val="00152D9E"/>
    <w:rsid w:val="00177525"/>
    <w:rsid w:val="00200FAF"/>
    <w:rsid w:val="002A7CE4"/>
    <w:rsid w:val="00397F98"/>
    <w:rsid w:val="003D28F3"/>
    <w:rsid w:val="004C1382"/>
    <w:rsid w:val="00500443"/>
    <w:rsid w:val="00501098"/>
    <w:rsid w:val="005273FC"/>
    <w:rsid w:val="00533F37"/>
    <w:rsid w:val="00546214"/>
    <w:rsid w:val="00615628"/>
    <w:rsid w:val="00797CE8"/>
    <w:rsid w:val="007C6CC0"/>
    <w:rsid w:val="00801525"/>
    <w:rsid w:val="00841374"/>
    <w:rsid w:val="008A76A1"/>
    <w:rsid w:val="008E32D9"/>
    <w:rsid w:val="009030DD"/>
    <w:rsid w:val="009858B1"/>
    <w:rsid w:val="009A7969"/>
    <w:rsid w:val="00A25462"/>
    <w:rsid w:val="00A323AC"/>
    <w:rsid w:val="00AB426E"/>
    <w:rsid w:val="00B5119C"/>
    <w:rsid w:val="00B80DA8"/>
    <w:rsid w:val="00B91CDC"/>
    <w:rsid w:val="00BC1D59"/>
    <w:rsid w:val="00BF4F71"/>
    <w:rsid w:val="00D251E1"/>
    <w:rsid w:val="00D47343"/>
    <w:rsid w:val="00D5036B"/>
    <w:rsid w:val="00DD4C2A"/>
    <w:rsid w:val="00DE3572"/>
    <w:rsid w:val="00E2723F"/>
    <w:rsid w:val="00E72D7F"/>
    <w:rsid w:val="00F01467"/>
    <w:rsid w:val="00F41F01"/>
    <w:rsid w:val="00F434F0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25462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ceouttxt">
    <w:name w:val="iceouttxt"/>
    <w:basedOn w:val="a0"/>
    <w:rsid w:val="00D47343"/>
  </w:style>
  <w:style w:type="character" w:styleId="a9">
    <w:name w:val="Hyperlink"/>
    <w:basedOn w:val="a0"/>
    <w:uiPriority w:val="99"/>
    <w:unhideWhenUsed/>
    <w:rsid w:val="00D47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5714EA75829D0D3FF5D7809B7331AB9EB47933A619F68C95AAE31886FB8E9E33BA35D4EB34F5ALC0F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5</cp:revision>
  <cp:lastPrinted>2014-06-10T05:55:00Z</cp:lastPrinted>
  <dcterms:created xsi:type="dcterms:W3CDTF">2014-06-20T01:32:00Z</dcterms:created>
  <dcterms:modified xsi:type="dcterms:W3CDTF">2014-10-20T01:00:00Z</dcterms:modified>
</cp:coreProperties>
</file>